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2B" w:rsidRDefault="00C74C2B" w:rsidP="00C74C2B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404B4" w:rsidRDefault="00C74C2B" w:rsidP="00C74C2B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Nacrt</w:t>
      </w:r>
    </w:p>
    <w:p w:rsidR="005404B4" w:rsidRDefault="005404B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SPORAZUM</w:t>
      </w:r>
      <w:r w:rsidR="00C74C2B"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O KULTURNOJ SURADNJI</w:t>
      </w: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IZMEĐU</w:t>
      </w: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VLADE REPUBLIKE HRVATSKE</w:t>
      </w: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I</w:t>
      </w:r>
    </w:p>
    <w:p w:rsidR="005404B4" w:rsidRDefault="008713E8">
      <w:pPr>
        <w:pStyle w:val="Standard"/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VLADE SAVEZNE REPUBLIKE BRAZILA</w:t>
      </w:r>
    </w:p>
    <w:p w:rsidR="005404B4" w:rsidRDefault="005404B4">
      <w:pPr>
        <w:pStyle w:val="Standard"/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ind w:left="2124"/>
        <w:jc w:val="both"/>
        <w:rPr>
          <w:color w:val="000000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Vlada Republike Hrvatske i</w:t>
      </w:r>
      <w:r>
        <w:rPr>
          <w:rStyle w:val="Zadanifontodlomka"/>
          <w:color w:val="000000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Vlada Savezne Republike Brazila (u daljnjem tekstu „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stranke“),</w:t>
      </w:r>
    </w:p>
    <w:p w:rsidR="005404B4" w:rsidRDefault="005404B4">
      <w:pPr>
        <w:pStyle w:val="Standard"/>
        <w:spacing w:after="0" w:line="240" w:lineRule="auto"/>
        <w:jc w:val="both"/>
        <w:rPr>
          <w:color w:val="000000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uvjerene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da je kulturna suradnja značajno sredstvo jačanja prijateljskih odnosa i uzajamnog razumijevanja između dviju zemalja, kao i promicanja </w:t>
      </w:r>
      <w:proofErr w:type="spellStart"/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socio</w:t>
      </w:r>
      <w:proofErr w:type="spellEnd"/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-ekonomskog razvoja;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prepoznajući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važnost kreativne ekonomije i višestrane prirode kulturnih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dobara i usluga kao aktivnosti od kulturne, ekonomske i socijalne vrijednosti;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uzimajući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u obzir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pojavu digitalnih tehnologija u objema zemljama, otvaranje novih mogućnosti razvoja kulturnih i kreativnih sektora te pomoć u obnavljanju bilateralne suradnje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između Republike  Hrvatske</w:t>
      </w:r>
      <w:r>
        <w:rPr>
          <w:rStyle w:val="Zadanifontodlomka"/>
          <w:rFonts w:ascii="Times New Roman" w:hAnsi="Times New Roman" w:cs="Times New Roman"/>
          <w:color w:val="000000"/>
        </w:rPr>
        <w:t xml:space="preserve"> i</w:t>
      </w:r>
      <w:r>
        <w:rPr>
          <w:rStyle w:val="Zadanifontodlomka"/>
          <w:color w:val="000000"/>
        </w:rPr>
        <w:t xml:space="preserve"> </w:t>
      </w:r>
      <w:r>
        <w:rPr>
          <w:rStyle w:val="Zadanifontodlomka"/>
          <w:rFonts w:ascii="Times New Roman" w:hAnsi="Times New Roman"/>
          <w:color w:val="000000"/>
          <w:sz w:val="24"/>
          <w:szCs w:val="24"/>
        </w:rPr>
        <w:t>Savezne Republike</w:t>
      </w:r>
      <w:r>
        <w:rPr>
          <w:rStyle w:val="Zadanifontodlomka"/>
          <w:color w:val="000000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Brazila;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u želji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da poboljšaju odnose u područjima umjetnosti, baštine i kreativne ekonomije, u smislu uzajamnog uvažavanja kulturne baštine obiju zemalja;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uzimajući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C74C2B"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u obzir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Konvenciju UNESCO-a o zaštiti i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promicanju raznolikosti kulturnih izričaja usvojenu u Parizu 20. listopada 2005., koja je stupila na snagu 18. ožujka 2007., nadovezujući se na načela Konvencije i provodeći aktivnosti u skladu s njezinim odredbama;</w:t>
      </w:r>
    </w:p>
    <w:p w:rsidR="005404B4" w:rsidRDefault="005404B4">
      <w:pPr>
        <w:pStyle w:val="Standard"/>
        <w:spacing w:after="0" w:line="240" w:lineRule="auto"/>
        <w:jc w:val="both"/>
        <w:rPr>
          <w:color w:val="000000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sporazumjele su se kako slijedi: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5404B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ak 1.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1. Ovaj Sporazum uspostavlja okvir unutar kojeg stranke surađuju u području kulture, uključujući između ostalog kulturne politike, jezik i književnost, kulturnu baštinu, muzeje, knjižnice, umjetnosti i kulturne i kreativne industrije.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2.</w:t>
      </w:r>
      <w:r w:rsidRPr="00C74C2B"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Stranke potiču suradnju između svojih kulturnih institucija, kako javnih tako i privatnih, s ciljem provođenja aktivnosti koje pridonose boljem međusobnom upoznavanju obiju zemalja te zaštiti i promicanju raznolikosti kulturnih izričaja na njihovom državno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m području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</w:pPr>
    </w:p>
    <w:p w:rsidR="005404B4" w:rsidRDefault="005404B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5404B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4C2B" w:rsidRDefault="00C74C2B">
      <w:pPr>
        <w:pStyle w:val="Standard"/>
        <w:spacing w:after="0" w:line="240" w:lineRule="auto"/>
        <w:jc w:val="center"/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</w:rPr>
        <w:t>Članak 2.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KULTURNE POLITIKE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Stranke jačaju razmjenu informacija o svojim nacionalnim kulturnim politikama usmjerenim na zaštitu i promicanje raznolikosti kulturnih izričaja, uključujući pristup osoba s invaliditetom kulturnim programima i a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ktivnostima, kao i jačanje mehanizama za evaluaciju i praćenje takvih politika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</w:rPr>
        <w:t>Članak 3.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KULTURNO PODUZETNIŠTVO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podržavaju kulturno poduzetništvo i profesionalizaciju kulturnih djelatnika razmjenom informacija, stručnošću i politikama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povezanim s kreativnom ekonomijom s ciljem poticanja poduzetničkog duha umjetnika i kulturnih stručnjaka.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Stranke potiču uzajamni razvoj kreativne ekonomije u objema zemljama i priznavanje umjetničkih zanimanja pružajući mogućnosti profesionalcima iz o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biju zemalja te pristup promotivnim platformama na njihovom državnom području.</w:t>
      </w:r>
    </w:p>
    <w:p w:rsidR="005404B4" w:rsidRDefault="005404B4">
      <w:pPr>
        <w:pStyle w:val="Standard"/>
        <w:spacing w:after="0" w:line="240" w:lineRule="auto"/>
        <w:jc w:val="both"/>
      </w:pPr>
    </w:p>
    <w:p w:rsidR="005404B4" w:rsidRDefault="005404B4">
      <w:pPr>
        <w:pStyle w:val="Standard"/>
        <w:spacing w:after="0" w:line="240" w:lineRule="auto"/>
        <w:jc w:val="both"/>
      </w:pPr>
    </w:p>
    <w:p w:rsidR="005404B4" w:rsidRDefault="008713E8">
      <w:pPr>
        <w:pStyle w:val="Standard"/>
        <w:spacing w:after="0" w:line="240" w:lineRule="auto"/>
        <w:jc w:val="center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</w:rPr>
        <w:t>Članak 4.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UMJETNICI I KULTURNI STRUČNJACI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Stranke potiču razmjenu iskustava u područjima umjetnosti i kulturne baštine potičući sudjelovanje umjetnika i drugih kulturnih s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tručnjaka iz obiju zemalja na festivalima, radionicama, izložbama i međunarodnim događanjima koji će se organizirati na državnom području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druge stranke.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Stranke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nastoje omogućiti na svojim odgovarajućim državnim područjima, u skladu sa svojim zakonodav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stvom, ulazak i privremeni boravak umjetnika i drugih kulturnih stručnjaka sa državnog područja </w:t>
      </w:r>
      <w:r>
        <w:rPr>
          <w:rStyle w:val="y2iqfc"/>
          <w:rFonts w:ascii="Times New Roman" w:hAnsi="Times New Roman" w:cs="Times New Roman"/>
          <w:bCs/>
          <w:color w:val="000000"/>
          <w:sz w:val="24"/>
          <w:szCs w:val="24"/>
          <w:lang w:val="hr-HR"/>
        </w:rPr>
        <w:t>druge stranke</w:t>
      </w:r>
      <w:r w:rsidRPr="00C74C2B">
        <w:rPr>
          <w:rStyle w:val="y2iqfc"/>
          <w:rFonts w:ascii="Times New Roman" w:hAnsi="Times New Roman" w:cs="Times New Roman"/>
          <w:bCs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</w:rPr>
        <w:t xml:space="preserve">Stranke također nastoje omogućiti, u skladu sa svojim zakonodavstvom, osposobljavanje umjetnika i drugih kulturnih stručnjaka i povećanje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</w:rPr>
        <w:t>kontakata između umjetnika i drugih kulturnih stručnjaka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 </w:t>
      </w:r>
      <w:proofErr w:type="spellStart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>državnog</w:t>
      </w:r>
      <w:proofErr w:type="spellEnd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>područja</w:t>
      </w:r>
      <w:proofErr w:type="spellEnd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>druge</w:t>
      </w:r>
      <w:proofErr w:type="spellEnd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>stranke</w:t>
      </w:r>
      <w:proofErr w:type="spellEnd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4.</w:t>
      </w:r>
      <w:r w:rsidRPr="00C74C2B"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Stranke jamče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slobodu umjetničkog izražavanja u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objema zemljama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i pluralistički pristup izvorima informacija umjetnicima i drugim kulturnim stručnjacima.</w:t>
      </w:r>
    </w:p>
    <w:p w:rsidR="005404B4" w:rsidRDefault="005404B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5404B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ak 5.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PRAVA INTELEKTUALNOG VLASNIŠTVA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Stranke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promiču razmjenu informacija i suradnju u području intelektualnog vlasništva, posebno za autorska i srodna prava te prava tradicionalnih zajednica, koja će u svrhu ovog Sporazuma obuhvaćati kulturne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izričaje i poznavanje tradicionalnih znanja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2.</w:t>
      </w:r>
      <w:r w:rsidRPr="00C74C2B"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U skladu s njihovim nacionalnim zakonima i međunarodnim ugovorima koji su na snazi u objema zemljama, uvjeti stjecanja, održavanja i komercijalnog iskorištavanja prava intelektualnog vlasništva na djelima ko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ja proizlaze iz provedbe Sporazuma, kao i mogući uvjeti o povjerljivosti, bit će definirani u projektima, ugovorima, programima rada ili drugim instrumentima, gdje je to primjenjivo, u svakom konkretnom slučaju.</w:t>
      </w:r>
    </w:p>
    <w:p w:rsidR="005404B4" w:rsidRDefault="005404B4">
      <w:pPr>
        <w:pStyle w:val="Standard"/>
        <w:spacing w:after="0" w:line="240" w:lineRule="auto"/>
        <w:jc w:val="both"/>
      </w:pPr>
    </w:p>
    <w:p w:rsidR="005404B4" w:rsidRDefault="005404B4">
      <w:pPr>
        <w:pStyle w:val="Standard"/>
        <w:spacing w:after="0" w:line="240" w:lineRule="auto"/>
        <w:jc w:val="both"/>
        <w:rPr>
          <w:color w:val="000000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6.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PRIVREMENI ULAZAK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odobravaju sve administrativne i inspekcijske kapacitete, u skladu sa svojim nacionalnim zakonodavstvom, za ulazak i izlazak bilo koje opreme i materijala potrebnih za ostvarenje kulturnih projekata. Dobra otpremljena za kulturne izložbe i priredbe mogu se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uvesti na državnom području druge stranke u skladu s njezinim sustavom privremenog uvoza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7.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KULTURNA BAŠTINA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1. Stranke su suglasne surađivati u razmjeni stručnosti i dobrih praksi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 pogledu identifikacije, zaštite, upravljanja i promicanja doba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ra kulturne baštine u svojim zemljama, kao što su spomenici, ansambli, lokaliteti i krajolici, uključujući njihovo neposredno okruženje.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Za potrebe stavka 1., stranke potiču razmjenu stručnjaka i suradnju u vezi sa stručnim osposobljavanjem i podizanje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m svijesti javnosti u području očuvanja kulturne baštine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3. Stranke potiču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razmjenu iskustava u vezi s očuvanjem i promicanjem nematerijalne kulturne baštine i podržavaju razmjenu stručnjaka.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4.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podržavaju inicijative, kako javne tako i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privatne, za razvoj kulturnog turizma na odgovoran i održiv način u objema zemljama.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5.</w:t>
      </w:r>
      <w:r w:rsidRPr="00C74C2B"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poduzimaju odgovarajuće mjere kako bi spriječile nezakoniti uvoz, izvoz i prijenos roba koje su dio njihove kulturne baštine i nacionalnih zbirki, u skladu s n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jihovim nacionalnim zakonodavstvom i p</w:t>
      </w:r>
      <w:r>
        <w:rPr>
          <w:rStyle w:val="y2iqfc"/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rimjenom međunarodnih ugovora </w:t>
      </w:r>
      <w:bookmarkStart w:id="0" w:name="tw-target-text1"/>
      <w:bookmarkEnd w:id="0"/>
      <w:r>
        <w:rPr>
          <w:rStyle w:val="y2iqfc"/>
          <w:rFonts w:ascii="Times New Roman" w:hAnsi="Times New Roman" w:cs="Times New Roman"/>
          <w:bCs/>
          <w:color w:val="000000"/>
          <w:sz w:val="24"/>
          <w:szCs w:val="24"/>
          <w:lang w:val="hr-HR"/>
        </w:rPr>
        <w:t>koje obvezuju zemlje stranaka.</w:t>
      </w:r>
    </w:p>
    <w:p w:rsidR="005404B4" w:rsidRDefault="005404B4">
      <w:pPr>
        <w:pStyle w:val="Bezproreda"/>
        <w:jc w:val="center"/>
        <w:rPr>
          <w:color w:val="000000"/>
          <w:lang w:val="pt-BR"/>
        </w:rPr>
      </w:pPr>
    </w:p>
    <w:p w:rsidR="005404B4" w:rsidRDefault="005404B4">
      <w:pPr>
        <w:pStyle w:val="Bezproreda"/>
        <w:jc w:val="center"/>
        <w:rPr>
          <w:color w:val="000000"/>
          <w:lang w:val="pt-BR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8.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MUZEJI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1. Stranke promiču izravne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kontakte između svojih muzeja kako bi se potaknula suradnja, promicanje i razmjena umjetničkih izložbi i muzej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skih zbirki.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potiču razmjenu između </w:t>
      </w:r>
      <w:proofErr w:type="spellStart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muzeologa</w:t>
      </w:r>
      <w:proofErr w:type="spellEnd"/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, kustosa i istraživača iz obiju zemalja, kao i realizaciju zajedničkih izložbi i projekata usmjerenih na muzeje i galerije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Pr="00C74C2B" w:rsidRDefault="005404B4" w:rsidP="00C74C2B">
      <w:pPr>
        <w:pStyle w:val="Bezproreda"/>
        <w:jc w:val="center"/>
        <w:rPr>
          <w:color w:val="000000"/>
          <w:lang w:val="pt-BR"/>
        </w:rPr>
      </w:pPr>
    </w:p>
    <w:p w:rsidR="005404B4" w:rsidRDefault="005404B4" w:rsidP="00C74C2B">
      <w:pPr>
        <w:pStyle w:val="Bezproreda"/>
        <w:jc w:val="center"/>
        <w:rPr>
          <w:color w:val="000000"/>
          <w:lang w:val="pt-BR"/>
        </w:rPr>
      </w:pPr>
    </w:p>
    <w:p w:rsidR="00C74C2B" w:rsidRPr="00C74C2B" w:rsidRDefault="00C74C2B" w:rsidP="00C74C2B">
      <w:pPr>
        <w:pStyle w:val="Bezproreda"/>
        <w:jc w:val="center"/>
        <w:rPr>
          <w:color w:val="000000"/>
          <w:lang w:val="pt-BR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Članak 9.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KNJIŽNICE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potiču suradnju između svojih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nacionalnih i javnih knjižnica razmjenom informacija, knjiga i publikacija.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2. Stranke promiču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razmjenu iskustava u očuvanju, restauraciji, digitalizaciji i promicanju bibliografske i dokumentarne baštine, uključujući rukopise i stare dokumente, kao i 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području novih tehnologija primijenjenih na knjižnice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5404B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10.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JEZIK I KNJIŽEVNOST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1. Stranke potiču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inicijative usmjerene na promicanje njihove književnosti podržavajući programe prevođenja književnih djela i razmjene za pisce, prevoditelje i ilustr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atore, kao i njihovo sudjelovanje na sajmovima knjiga koji se održavaju u objema zemljama.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Stranke,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u skladu sa svojim zakonodavstvom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, kroz odgovarajuće programe,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olakšavaju razmjenu i širenje publikacija druge stranke u područjima kao što su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: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(a) org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anizacija sajmova, seminara, književnih događanja i drugih događanja u području knjiga, čitanja i literature;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(b) omogućavaju zajedničkog objavljivanja književnih djela i prevođenja, te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(c) omogućavaju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profesionalne razmjene i stručno osposobljavanje knj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ižničara, pisaca, prevoditelja, prodavača knjiga i izdavača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3.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Stranke potiču pisce, prevoditelje i izdavače na sudjelovanje na seminarima, radionicama, festivalima i književnim događanjima usmjerenim na promicanje većeg razumijevanja između književnih z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ajednica iz svake zemlje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11.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GLAZBA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Stranke omogućavaju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razmjenu između umjetnika i predstavnika glazbene industrije s ciljem jačanja međusobnog razumijevanja, suradnje i umjetničke suradnje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potiču predstavljanje djela svojih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skladatelja u drugoj zemlji, uključujući razmjenu snimki i glazbenih zapisa, u skladu s nacionalnim zakonodavstvom, kao i izravne kontakte između glazbenika (dirigenti, solisti, itd.), glazbenih organizacija, ustanova i udruga, uključujući orkestre i konze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rvatorije, u područjima klasične i suvremene glazbe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3. Stranke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omogućuju sudjelovanje glazbenika i organizatora iz zemlje jedne stranke na glavnim festivalima, natjecanjima i glazbenim događanjima koja se organiziraju na državnom području zemlje druge st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ranke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Članak 12.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IZVEDBENE UMJETNOSTI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Stranke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omogućuju putem odgovarajućih programa, povećane kontakte između izvođačkih umjetnika i stručnjaka u područjima kao što su profesionalna razmjena i osposobljavanje, uključujući kroz podršku za sudjelovanj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e na festivalima, audicijama i drugim događanjima.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2. Stranke se obvezuju obavješćivati jedna drugu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, putem kanala koje one smatraju odgovarajućim, o glavnim međunarodnim festivalima koji će se održati </w:t>
      </w:r>
      <w:r>
        <w:rPr>
          <w:rStyle w:val="y2iqfc"/>
          <w:rFonts w:ascii="Times New Roman" w:hAnsi="Times New Roman" w:cs="Times New Roman"/>
          <w:bCs/>
          <w:color w:val="000000"/>
          <w:sz w:val="24"/>
          <w:szCs w:val="24"/>
          <w:lang w:val="hr-HR"/>
        </w:rPr>
        <w:t>u njihovim zemljama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kako bi s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e omogućilo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sudjelovanje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umjetnika i drugih kulturnih stručnjaka iz druge zemlje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color w:val="000000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3. Stranke potiču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koprodukciju u područjima izvedbenih umjetnosti između profesionalaca iz obiju zemalja i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omogućavaju,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u skladu sa svojim odgovarajućim zakonodavstvom, pristup njihovim tržištima za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koprodukcije, uključujući mogućnost podrške kroz organizaciju festivala, seminara i sličnih inicijativa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color w:val="000000"/>
        </w:rPr>
      </w:pP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13.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VIZUALNE UMJETNOSTI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Stranke potiču i omogućavaju izložbe originalnih umjetničkih djela na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državnom području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druge stranke,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uključujući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posjete umjetnika i stručnjaka kako bi podržali takve izložbe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2.</w:t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Stranke potiču razmjenu izložbi i izravne kontakte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između umjetnika, kustosa, vlasnika galerija, likovnih kritičara i stručnjaka u području vizualnih umjetnosti iz dvaju državni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h područja.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14.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DIGITALNE UMJETNOSTI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1. Stranke podržavaju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zajedničke inicijative i podržavaju razmjene digitalnih umjetnosti u različitim oblicima umjetnosti, kao i pristup publici putem digitalnih platformi.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Stranke su suglasne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razmjenjivati dobre prakse povezane s digitalnim umjetnostima,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potičući razmjenu između umjetnika i stručnjaka iz dvije zemlje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3. Stranke su suglasne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istražiti potencijal digitalnog prijenosa kulturnih predstava uživo između dviju zemalja.</w:t>
      </w:r>
    </w:p>
    <w:p w:rsidR="005404B4" w:rsidRDefault="005404B4">
      <w:pPr>
        <w:pStyle w:val="Bezproreda"/>
        <w:rPr>
          <w:color w:val="000000"/>
          <w:lang w:val="pt-BR"/>
        </w:rPr>
      </w:pPr>
    </w:p>
    <w:p w:rsidR="005404B4" w:rsidRDefault="005404B4">
      <w:pPr>
        <w:pStyle w:val="Bezproreda"/>
        <w:rPr>
          <w:color w:val="000000"/>
          <w:lang w:val="pt-BR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15.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INEMATOGRAFIJA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1. Stranke su suglasne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graditi širu suradnju u područjima filma, animacije, televizije i videoigara u korist profesionalne zajednice i šire publike.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74C2B" w:rsidRDefault="00C74C2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74C2B" w:rsidRDefault="00C74C2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bookmarkStart w:id="1" w:name="_GoBack"/>
      <w:bookmarkEnd w:id="1"/>
    </w:p>
    <w:p w:rsidR="00C74C2B" w:rsidRDefault="00C74C2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2. Stranke podržavaju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pregovore i sklapanje sporazuma o audiovizualnoj koprodukciji između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dviju zemalja. U tom kontekstu, stranke se obvezuju promicati izravne kontakte između producenata i filmskih stvaratelja iz obiju zemalja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3. Stranke sporazumno omogućavaju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pristup svojim tržištima za audiovizualna djela drugoj stranki, uključujući moguć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nost podrške kroz organizaciju festivala, seminara i sličnih inicijativa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4.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Svaka stranka omogućava promicanje državnog područja druge stranke kao odgovarajuće lokacije za snimanje filmova i televizijskih programa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5. Stranke nastoje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razmijeniti dobre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prakse u područjima očuvanja, restauracije i digitalizacije audiovizualnih arhiva. U tom kontekstu, stranke potiču suradnju između kinoteka u objema zemljama.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5404B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16.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ARHITEKTURA I DIZAJN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>1.</w:t>
      </w:r>
      <w:r w:rsidRPr="00C74C2B"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>Stranke podržavaju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suradnju u ključnim disciplinama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dizajna, uključujući bez ograničenja, grafički dizajn, modni dizajn, dizajn proizvoda, dizajn interijera, krajobrazni dizajn i arhitekturu, omogućavajući posjete stručnjaka, provedbu zajedničkih inicijativa, kao što su seminari, radionice, izložbe i prakse</w:t>
      </w:r>
      <w:r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>2</w:t>
      </w:r>
      <w:r w:rsidRPr="00C74C2B"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>.</w:t>
      </w:r>
      <w:r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Stranke potiču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>izravnu suradnju i razmjenu između arhitekata i drugih stručnjaka za dizajn iz svake zemlje, kao i njihovih ustanova, organizacija i udruga</w:t>
      </w:r>
      <w:r>
        <w:rPr>
          <w:rStyle w:val="Zadanifontodlomka"/>
          <w:rFonts w:ascii="Times New Roman" w:eastAsia="Source Serif Pro" w:hAnsi="Times New Roman" w:cs="Times New Roman"/>
          <w:color w:val="000000"/>
          <w:sz w:val="24"/>
          <w:szCs w:val="24"/>
          <w:lang w:val="hr-HR"/>
        </w:rPr>
        <w:t>.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17.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RJEŠAVANJE SPOROVA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Svi sporovi koji se mogu pojaviti između stranaka u vezi s 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tumačenjem i provedbom ovog Sporazuma </w:t>
      </w:r>
      <w:r>
        <w:rPr>
          <w:rStyle w:val="y2iqfc"/>
          <w:rFonts w:ascii="Times New Roman" w:hAnsi="Times New Roman"/>
          <w:color w:val="000000"/>
          <w:sz w:val="24"/>
          <w:szCs w:val="24"/>
          <w:lang w:val="hr-HR"/>
        </w:rPr>
        <w:t>rješavaju se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diplomatskim putem.</w:t>
      </w:r>
    </w:p>
    <w:p w:rsidR="005404B4" w:rsidRDefault="005404B4">
      <w:pPr>
        <w:pStyle w:val="Standard"/>
        <w:spacing w:after="0" w:line="240" w:lineRule="auto"/>
        <w:jc w:val="both"/>
        <w:rPr>
          <w:color w:val="000000"/>
        </w:rPr>
      </w:pPr>
      <w:bookmarkStart w:id="2" w:name="tw-target-text"/>
      <w:bookmarkEnd w:id="2"/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Članak 18.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IZMJENE I DOPUNE</w:t>
      </w:r>
    </w:p>
    <w:p w:rsidR="005404B4" w:rsidRDefault="005404B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4B4" w:rsidRDefault="00C74C2B" w:rsidP="00C74C2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8713E8">
        <w:rPr>
          <w:rFonts w:ascii="Times New Roman" w:hAnsi="Times New Roman" w:cs="Times New Roman"/>
          <w:color w:val="000000"/>
          <w:sz w:val="24"/>
          <w:szCs w:val="24"/>
        </w:rPr>
        <w:t>Ovaj se Sporazum može izmijeniti i dopuniti uzajamnim pisanim pristankom stranaka.</w:t>
      </w:r>
    </w:p>
    <w:p w:rsidR="005404B4" w:rsidRDefault="005404B4" w:rsidP="00C74C2B">
      <w:pPr>
        <w:pStyle w:val="Bezproreda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C74C2B" w:rsidP="00C74C2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713E8">
        <w:rPr>
          <w:rFonts w:ascii="Times New Roman" w:hAnsi="Times New Roman" w:cs="Times New Roman"/>
          <w:color w:val="000000"/>
          <w:sz w:val="24"/>
          <w:szCs w:val="24"/>
        </w:rPr>
        <w:t>Izmjene i dopune stupaju na snagu prema odredbama članka 19. ovog Spor</w:t>
      </w:r>
      <w:r w:rsidR="008713E8">
        <w:rPr>
          <w:rFonts w:ascii="Times New Roman" w:hAnsi="Times New Roman" w:cs="Times New Roman"/>
          <w:color w:val="000000"/>
          <w:sz w:val="24"/>
          <w:szCs w:val="24"/>
        </w:rPr>
        <w:t>azuma.</w:t>
      </w:r>
    </w:p>
    <w:p w:rsidR="005404B4" w:rsidRDefault="005404B4" w:rsidP="00C74C2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8713E8" w:rsidP="00C74C2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Svaka izmjena i dopuna ovog sporazuma u skladu s prethodnom stavkom činit će njegov sastavni dio.</w:t>
      </w:r>
    </w:p>
    <w:p w:rsidR="005404B4" w:rsidRDefault="005404B4" w:rsidP="00C74C2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5404B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C74C2B" w:rsidRDefault="00C74C2B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Članak 19.</w:t>
      </w:r>
    </w:p>
    <w:p w:rsidR="005404B4" w:rsidRDefault="008713E8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ZAVRŠNE ODREDBE</w:t>
      </w:r>
    </w:p>
    <w:p w:rsidR="005404B4" w:rsidRDefault="005404B4">
      <w:pPr>
        <w:pStyle w:val="Standard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1</w:t>
      </w:r>
      <w:r w:rsidRPr="00C74C2B"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  <w:r>
        <w:rPr>
          <w:rStyle w:val="Zadanifontodlomka"/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Ovaj Sporazum stupa na snagu datumom primitka druge diplomatske note kojom stranke obavješćuju jedna drugu da </w:t>
      </w:r>
      <w:r>
        <w:rPr>
          <w:rStyle w:val="Zadanifontodlomka"/>
          <w:rFonts w:ascii="Times New Roman" w:hAnsi="Times New Roman" w:cs="Times New Roman"/>
          <w:bCs/>
          <w:color w:val="000000"/>
          <w:sz w:val="24"/>
          <w:szCs w:val="24"/>
          <w:lang w:val="hr-HR"/>
        </w:rPr>
        <w:t>su ispunjeni nacionalni pravni uvjeti za stupanje na snagu ovog Sporazuma.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2.</w:t>
      </w:r>
      <w:r>
        <w:rPr>
          <w:rStyle w:val="Zadanifontodlomka"/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Ovaj Sporazum ostaje na snazi za razdoblje od pet godina (5) te se potom automatski obnavlja za ista razdoblja, osim ako jedna stranka ne obavijesti drugu stranku, pisanom obavi</w:t>
      </w:r>
      <w:r>
        <w:rPr>
          <w:rStyle w:val="Zadanifontodlomka"/>
          <w:rFonts w:ascii="Times New Roman" w:hAnsi="Times New Roman" w:cs="Times New Roman"/>
          <w:bCs/>
          <w:color w:val="000000"/>
          <w:sz w:val="24"/>
          <w:szCs w:val="24"/>
          <w:lang w:val="hr-HR"/>
        </w:rPr>
        <w:t>ješću diplomatskim putem, o svojoj namjeri da okončavaju Sporazum uz otkazni rok od šest mjeseci.</w:t>
      </w:r>
    </w:p>
    <w:p w:rsidR="005404B4" w:rsidRDefault="005404B4">
      <w:pPr>
        <w:pStyle w:val="Standard"/>
        <w:spacing w:after="0" w:line="240" w:lineRule="auto"/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3</w:t>
      </w:r>
      <w:r w:rsidRPr="00C74C2B"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  <w:r>
        <w:rPr>
          <w:rStyle w:val="Zadanifontodlomka"/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Okončanje ovog Sporazuma ne utječe na okončanje bilo kojeg programa ili projekta koji je u tijeku, osim ako se stranke ne dogovore drukčije.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>Potpisano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  Zagrebu, dana ______________2023. godine, u dva izvornika, svaki na hrvatskom, portugalskom i engleskom jeziku, pri čemu su svi tekstovi jednako vjerodostojni.</w:t>
      </w:r>
      <w:r>
        <w:rPr>
          <w:rStyle w:val="y2iqfc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 slučaju razlika u tumačenju, mjerodavan je tekst na engleskom jeziku.</w:t>
      </w:r>
      <w:r>
        <w:rPr>
          <w:rStyle w:val="Zadanifontodlomka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</w:t>
      </w: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ZA VLADU</w:t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  <w:t xml:space="preserve"> </w:t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      ZA VLADU</w:t>
      </w:r>
    </w:p>
    <w:p w:rsidR="005404B4" w:rsidRDefault="008713E8">
      <w:pPr>
        <w:pStyle w:val="Standard"/>
        <w:spacing w:after="0" w:line="240" w:lineRule="auto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REPUBLIKE HRVATSKE </w:t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ab/>
        <w:t xml:space="preserve">        SAVEZNE REPUBLIKE BRAZILA</w:t>
      </w:r>
    </w:p>
    <w:p w:rsidR="005404B4" w:rsidRDefault="005404B4">
      <w:pPr>
        <w:pStyle w:val="Standard"/>
        <w:spacing w:after="0" w:line="240" w:lineRule="auto"/>
        <w:ind w:right="-56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ind w:right="-56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ind w:right="-56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5404B4">
      <w:pPr>
        <w:pStyle w:val="Standard"/>
        <w:spacing w:after="0" w:line="240" w:lineRule="auto"/>
        <w:ind w:right="-56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404B4" w:rsidRDefault="00C74C2B">
      <w:pPr>
        <w:pStyle w:val="Standard"/>
        <w:spacing w:after="0" w:line="240" w:lineRule="auto"/>
        <w:ind w:right="-568"/>
        <w:jc w:val="both"/>
      </w:pP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m</w:t>
      </w:r>
      <w:r w:rsidR="008713E8"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inistrica kulture i medija                                 </w:t>
      </w:r>
      <w:r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m</w:t>
      </w:r>
      <w:r w:rsidR="008713E8">
        <w:rPr>
          <w:rStyle w:val="Zadanifontodlomka"/>
          <w:rFonts w:ascii="Times New Roman" w:hAnsi="Times New Roman" w:cs="Times New Roman"/>
          <w:b/>
          <w:color w:val="000000"/>
          <w:sz w:val="24"/>
          <w:szCs w:val="24"/>
          <w:lang w:val="hr-HR"/>
        </w:rPr>
        <w:t>inistar vanjskih poslova</w:t>
      </w:r>
    </w:p>
    <w:p w:rsidR="005404B4" w:rsidRDefault="005404B4">
      <w:pPr>
        <w:pStyle w:val="Standard"/>
        <w:rPr>
          <w:color w:val="000000"/>
        </w:rPr>
      </w:pPr>
    </w:p>
    <w:sectPr w:rsidR="005404B4"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E8" w:rsidRDefault="008713E8">
      <w:r>
        <w:separator/>
      </w:r>
    </w:p>
  </w:endnote>
  <w:endnote w:type="continuationSeparator" w:id="0">
    <w:p w:rsidR="008713E8" w:rsidRDefault="008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Source Serif Pro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E8" w:rsidRDefault="008713E8">
      <w:r>
        <w:rPr>
          <w:color w:val="000000"/>
        </w:rPr>
        <w:separator/>
      </w:r>
    </w:p>
  </w:footnote>
  <w:footnote w:type="continuationSeparator" w:id="0">
    <w:p w:rsidR="008713E8" w:rsidRDefault="0087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5A3"/>
    <w:multiLevelType w:val="multilevel"/>
    <w:tmpl w:val="2FA40B1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35A3B8D"/>
    <w:multiLevelType w:val="multilevel"/>
    <w:tmpl w:val="96E4504A"/>
    <w:styleLink w:val="WWNum5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37916907"/>
    <w:multiLevelType w:val="multilevel"/>
    <w:tmpl w:val="12EC3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55C4B"/>
    <w:multiLevelType w:val="multilevel"/>
    <w:tmpl w:val="DC4A7BB4"/>
    <w:styleLink w:val="WWNum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0F33053"/>
    <w:multiLevelType w:val="multilevel"/>
    <w:tmpl w:val="4EF6B77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6B531FA6"/>
    <w:multiLevelType w:val="multilevel"/>
    <w:tmpl w:val="9E3A89DE"/>
    <w:styleLink w:val="WWNum3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" w15:restartNumberingAfterBreak="0">
    <w:nsid w:val="72B27481"/>
    <w:multiLevelType w:val="multilevel"/>
    <w:tmpl w:val="AFA49572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404B4"/>
    <w:rsid w:val="00154870"/>
    <w:rsid w:val="005404B4"/>
    <w:rsid w:val="008713E8"/>
    <w:rsid w:val="00C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CFA7"/>
  <w15:docId w15:val="{C7FBA0DE-AB47-4692-B6A8-DD0D74E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Zadanifontodlomka">
    <w:name w:val="Zadani font odlomka"/>
  </w:style>
  <w:style w:type="paragraph" w:customStyle="1" w:styleId="Standard">
    <w:name w:val="Standard"/>
    <w:pPr>
      <w:widowControl/>
      <w:suppressAutoHyphens/>
      <w:spacing w:after="160" w:line="244" w:lineRule="auto"/>
    </w:pPr>
    <w:rPr>
      <w:lang w:val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Popis">
    <w:name w:val="Popis"/>
    <w:basedOn w:val="Textbody"/>
    <w:rPr>
      <w:rFonts w:cs="Lohit Devanagari"/>
      <w:sz w:val="24"/>
    </w:rPr>
  </w:style>
  <w:style w:type="paragraph" w:customStyle="1" w:styleId="Opisslike">
    <w:name w:val="Opis slike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HeaderandFooter">
    <w:name w:val="Header and Footer"/>
    <w:basedOn w:val="Standard"/>
  </w:style>
  <w:style w:type="paragraph" w:customStyle="1" w:styleId="Zaglavlje">
    <w:name w:val="Zaglavlje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">
    <w:name w:val="Podnožje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balonia">
    <w:name w:val="Tekst balončića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character" w:customStyle="1" w:styleId="y2iqfc">
    <w:name w:val="y2iqfc"/>
    <w:basedOn w:val="Zadanifontodlomka"/>
  </w:style>
  <w:style w:type="character" w:customStyle="1" w:styleId="HeaderChar">
    <w:name w:val="Header Char"/>
    <w:basedOn w:val="Zadanifontodlomka"/>
    <w:rPr>
      <w:lang w:val="pt-BR"/>
    </w:rPr>
  </w:style>
  <w:style w:type="character" w:customStyle="1" w:styleId="FooterChar">
    <w:name w:val="Footer Char"/>
    <w:basedOn w:val="Zadanifontodlomka"/>
    <w:rPr>
      <w:lang w:val="pt-BR"/>
    </w:rPr>
  </w:style>
  <w:style w:type="character" w:customStyle="1" w:styleId="BalloonTextChar">
    <w:name w:val="Balloon Text Char"/>
    <w:basedOn w:val="Zadanifontodlomka"/>
    <w:rPr>
      <w:rFonts w:ascii="Segoe UI" w:eastAsia="Segoe UI" w:hAnsi="Segoe UI" w:cs="Segoe UI"/>
      <w:sz w:val="18"/>
      <w:szCs w:val="18"/>
      <w:lang w:val="pt-BR"/>
    </w:rPr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ezproreda">
    <w:name w:val="Bez proreda"/>
    <w:pPr>
      <w:suppressAutoHyphens/>
    </w:pPr>
  </w:style>
  <w:style w:type="paragraph" w:customStyle="1" w:styleId="Odlomakpopisa">
    <w:name w:val="Odlomak popisa"/>
    <w:basedOn w:val="Normal"/>
    <w:pPr>
      <w:ind w:left="720"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Header">
    <w:name w:val="header"/>
    <w:basedOn w:val="Normal"/>
    <w:link w:val="HeaderChar1"/>
    <w:uiPriority w:val="99"/>
    <w:unhideWhenUsed/>
    <w:rsid w:val="00C74C2B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C7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Ana Maria Piskulić</dc:creator>
  <cp:lastModifiedBy>Marija Pišonić</cp:lastModifiedBy>
  <cp:revision>3</cp:revision>
  <cp:lastPrinted>2023-02-06T14:18:00Z</cp:lastPrinted>
  <dcterms:created xsi:type="dcterms:W3CDTF">2023-02-07T09:53:00Z</dcterms:created>
  <dcterms:modified xsi:type="dcterms:W3CDTF">2023-02-07T10:02:00Z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GrammarlyDocumentId">
    <vt:lpwstr>274e89d2-3ead-415d-ad2b-0afff5ded0b7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